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20" w:line="360" w:lineRule="auto"/>
        <w:jc w:val="both"/>
        <w:rPr>
          <w:sz w:val="24"/>
          <w:szCs w:val="24"/>
        </w:rPr>
      </w:pPr>
      <w:r w:rsidDel="00000000" w:rsidR="00000000" w:rsidRPr="00000000">
        <w:rPr>
          <w:sz w:val="24"/>
          <w:szCs w:val="24"/>
          <w:rtl w:val="0"/>
        </w:rPr>
        <w:t xml:space="preserve">STAR WARS The Lost Padawan “Train yourself to let go of everything you fear to lose.” – Yoda.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360" w:lineRule="auto"/>
        <w:jc w:val="both"/>
        <w:rPr>
          <w:sz w:val="24"/>
          <w:szCs w:val="24"/>
        </w:rPr>
      </w:pPr>
      <w:r w:rsidDel="00000000" w:rsidR="00000000" w:rsidRPr="00000000">
        <w:rPr>
          <w:sz w:val="24"/>
          <w:szCs w:val="24"/>
          <w:rtl w:val="0"/>
        </w:rPr>
        <w:t xml:space="preserve">The sacred bond between master and padawan is the closest that the Jedi Order will allow its knights to come to each other, but what happens when that bond is not enough? When an ambitious padawan decides to seek more power, a shadowy teacher appears; however, the path to power is treacherous and the price of power is steep. How much is our padawan truly willing to pay?</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